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67" w:rsidRDefault="004A7D67" w:rsidP="004A7D67">
      <w:pPr>
        <w:autoSpaceDE w:val="0"/>
        <w:autoSpaceDN w:val="0"/>
        <w:adjustRightInd w:val="0"/>
        <w:spacing w:before="240"/>
        <w:rPr>
          <w:rFonts w:ascii="Helv" w:hAnsi="Helv" w:cs="Helv"/>
          <w:b/>
          <w:noProof/>
          <w:color w:val="000000"/>
          <w:szCs w:val="24"/>
          <w:lang w:eastAsia="lv-LV"/>
        </w:rPr>
      </w:pPr>
      <w:bookmarkStart w:id="0" w:name="_GoBack"/>
      <w:bookmarkEnd w:id="0"/>
    </w:p>
    <w:p w:rsidR="00BC19DA" w:rsidRDefault="00BC19DA" w:rsidP="004A7D67">
      <w:pPr>
        <w:autoSpaceDE w:val="0"/>
        <w:autoSpaceDN w:val="0"/>
        <w:adjustRightInd w:val="0"/>
        <w:spacing w:before="240"/>
        <w:rPr>
          <w:rFonts w:ascii="Helv" w:hAnsi="Helv" w:cs="Helv"/>
          <w:b/>
          <w:noProof/>
          <w:color w:val="000000"/>
          <w:szCs w:val="24"/>
          <w:lang w:eastAsia="lv-LV"/>
        </w:rPr>
      </w:pPr>
    </w:p>
    <w:p w:rsidR="00BC19DA" w:rsidRDefault="00BC19DA" w:rsidP="004A7D67">
      <w:pPr>
        <w:autoSpaceDE w:val="0"/>
        <w:autoSpaceDN w:val="0"/>
        <w:adjustRightInd w:val="0"/>
        <w:spacing w:before="240"/>
        <w:rPr>
          <w:rFonts w:ascii="Helv" w:hAnsi="Helv" w:cs="Helv"/>
          <w:b/>
          <w:noProof/>
          <w:color w:val="000000"/>
          <w:szCs w:val="24"/>
          <w:lang w:eastAsia="lv-LV"/>
        </w:rPr>
      </w:pPr>
    </w:p>
    <w:p w:rsidR="00BC19DA" w:rsidRDefault="00BC19DA" w:rsidP="004A7D67">
      <w:pPr>
        <w:autoSpaceDE w:val="0"/>
        <w:autoSpaceDN w:val="0"/>
        <w:adjustRightInd w:val="0"/>
        <w:spacing w:before="240"/>
        <w:rPr>
          <w:rFonts w:ascii="Helv" w:hAnsi="Helv" w:cs="Helv"/>
          <w:b/>
          <w:noProof/>
          <w:color w:val="000000"/>
          <w:szCs w:val="24"/>
          <w:lang w:eastAsia="lv-LV"/>
        </w:rPr>
      </w:pPr>
    </w:p>
    <w:p w:rsidR="00BC19DA" w:rsidRPr="004A7D67" w:rsidRDefault="00BC19DA" w:rsidP="004A7D67">
      <w:pPr>
        <w:autoSpaceDE w:val="0"/>
        <w:autoSpaceDN w:val="0"/>
        <w:adjustRightInd w:val="0"/>
        <w:spacing w:before="240"/>
        <w:rPr>
          <w:rFonts w:ascii="Helv" w:hAnsi="Helv" w:cs="Helv"/>
          <w:b/>
          <w:color w:val="000000"/>
          <w:szCs w:val="24"/>
        </w:rPr>
      </w:pPr>
    </w:p>
    <w:p w:rsidR="00C53779" w:rsidRDefault="00C53779" w:rsidP="00D52A67">
      <w:pPr>
        <w:autoSpaceDE w:val="0"/>
        <w:autoSpaceDN w:val="0"/>
        <w:adjustRightInd w:val="0"/>
        <w:spacing w:before="240"/>
        <w:ind w:left="720"/>
        <w:jc w:val="center"/>
        <w:rPr>
          <w:rFonts w:ascii="New times roman" w:hAnsi="New times roman" w:cs="Helv"/>
          <w:b/>
          <w:color w:val="000000"/>
          <w:szCs w:val="24"/>
        </w:rPr>
      </w:pPr>
    </w:p>
    <w:p w:rsidR="00C53779" w:rsidRDefault="00C53779" w:rsidP="00D52A67">
      <w:pPr>
        <w:autoSpaceDE w:val="0"/>
        <w:autoSpaceDN w:val="0"/>
        <w:adjustRightInd w:val="0"/>
        <w:spacing w:before="240"/>
        <w:ind w:left="720"/>
        <w:jc w:val="center"/>
        <w:rPr>
          <w:rFonts w:ascii="New times roman" w:hAnsi="New times roman" w:cs="Helv"/>
          <w:b/>
          <w:color w:val="000000"/>
          <w:szCs w:val="24"/>
        </w:rPr>
      </w:pPr>
    </w:p>
    <w:p w:rsidR="00D52A67" w:rsidRPr="004A7D67" w:rsidRDefault="004A7D67" w:rsidP="00D52A67">
      <w:pPr>
        <w:autoSpaceDE w:val="0"/>
        <w:autoSpaceDN w:val="0"/>
        <w:adjustRightInd w:val="0"/>
        <w:spacing w:before="240"/>
        <w:ind w:left="720"/>
        <w:jc w:val="center"/>
        <w:rPr>
          <w:rFonts w:ascii="New times roman" w:hAnsi="New times roman" w:cs="Helv"/>
          <w:b/>
          <w:color w:val="000000"/>
          <w:szCs w:val="24"/>
        </w:rPr>
      </w:pPr>
      <w:r w:rsidRPr="004A7D67">
        <w:rPr>
          <w:rFonts w:ascii="New times roman" w:hAnsi="New times roman" w:cs="Helv"/>
          <w:b/>
          <w:color w:val="000000"/>
          <w:szCs w:val="24"/>
        </w:rPr>
        <w:t>Pa</w:t>
      </w:r>
      <w:r w:rsidR="00D52A67" w:rsidRPr="004A7D67">
        <w:rPr>
          <w:rFonts w:ascii="New times roman" w:hAnsi="New times roman" w:cs="Helv"/>
          <w:b/>
          <w:color w:val="000000"/>
          <w:szCs w:val="24"/>
        </w:rPr>
        <w:t>rlamentārās izmeklēšanas komisija par valsts nozagšanas pazīmēm un pirmstiesas izmeklēšanas kvalitāti kriminālprocesā Nr.6870000911</w:t>
      </w:r>
    </w:p>
    <w:p w:rsidR="00D52A67" w:rsidRPr="004A7D67" w:rsidRDefault="00D52A67" w:rsidP="00D52A67">
      <w:pPr>
        <w:autoSpaceDE w:val="0"/>
        <w:autoSpaceDN w:val="0"/>
        <w:adjustRightInd w:val="0"/>
        <w:spacing w:before="240"/>
        <w:ind w:left="720"/>
        <w:jc w:val="center"/>
        <w:rPr>
          <w:rFonts w:ascii="New times roman" w:hAnsi="New times roman" w:cs="Helv"/>
          <w:b/>
          <w:color w:val="000000"/>
          <w:szCs w:val="24"/>
        </w:rPr>
      </w:pPr>
      <w:r w:rsidRPr="004A7D67">
        <w:rPr>
          <w:rFonts w:ascii="New times roman" w:hAnsi="New times roman" w:cs="Helv"/>
          <w:b/>
          <w:color w:val="000000"/>
          <w:szCs w:val="24"/>
        </w:rPr>
        <w:t>Sēde 2017.gada 8.augustā</w:t>
      </w:r>
    </w:p>
    <w:p w:rsidR="00D52A67" w:rsidRPr="004A7D67" w:rsidRDefault="00D52A67" w:rsidP="00D52A67">
      <w:pPr>
        <w:autoSpaceDE w:val="0"/>
        <w:autoSpaceDN w:val="0"/>
        <w:adjustRightInd w:val="0"/>
        <w:spacing w:before="240"/>
        <w:rPr>
          <w:rFonts w:ascii="New times roman" w:hAnsi="New times roman" w:cs="Helv"/>
          <w:bCs/>
          <w:color w:val="000000"/>
          <w:szCs w:val="24"/>
        </w:rPr>
      </w:pPr>
      <w:r w:rsidRPr="004A7D67">
        <w:rPr>
          <w:rFonts w:ascii="New times roman" w:hAnsi="New times roman" w:cs="Helv"/>
          <w:color w:val="000000"/>
          <w:szCs w:val="24"/>
        </w:rPr>
        <w:t>Sākums: plkst.10.00</w:t>
      </w:r>
    </w:p>
    <w:p w:rsidR="00D52A67" w:rsidRPr="004A7D67" w:rsidRDefault="00D52A67" w:rsidP="00D52A67">
      <w:pPr>
        <w:autoSpaceDE w:val="0"/>
        <w:autoSpaceDN w:val="0"/>
        <w:adjustRightInd w:val="0"/>
        <w:spacing w:before="240"/>
        <w:rPr>
          <w:rFonts w:ascii="New times roman" w:hAnsi="New times roman" w:cs="Helv"/>
          <w:color w:val="000000"/>
          <w:szCs w:val="24"/>
        </w:rPr>
      </w:pPr>
      <w:r w:rsidRPr="004A7D67">
        <w:rPr>
          <w:rFonts w:ascii="New times roman" w:hAnsi="New times roman" w:cs="Helv"/>
          <w:bCs/>
          <w:color w:val="000000"/>
          <w:szCs w:val="24"/>
        </w:rPr>
        <w:t>Telpa</w:t>
      </w:r>
      <w:r w:rsidRPr="004A7D67">
        <w:rPr>
          <w:rFonts w:ascii="New times roman" w:hAnsi="New times roman" w:cs="Helv"/>
          <w:color w:val="000000"/>
          <w:szCs w:val="24"/>
        </w:rPr>
        <w:t>: Nr.207, Jēkaba iela 6/8 (Budžeta un finanšu (nodokļu) komisijas sēžu telpa)</w:t>
      </w:r>
    </w:p>
    <w:p w:rsidR="00D52A67" w:rsidRPr="004A7D67" w:rsidRDefault="00D52A67" w:rsidP="00D52A67">
      <w:pPr>
        <w:autoSpaceDE w:val="0"/>
        <w:autoSpaceDN w:val="0"/>
        <w:adjustRightInd w:val="0"/>
        <w:spacing w:before="240"/>
        <w:rPr>
          <w:rFonts w:ascii="New times roman" w:hAnsi="New times roman" w:cs="Helv"/>
          <w:color w:val="000000"/>
          <w:szCs w:val="24"/>
        </w:rPr>
      </w:pPr>
      <w:r w:rsidRPr="004A7D67">
        <w:rPr>
          <w:rFonts w:ascii="New times roman" w:hAnsi="New times roman" w:cs="Helv"/>
          <w:bCs/>
          <w:color w:val="000000"/>
          <w:szCs w:val="24"/>
        </w:rPr>
        <w:t>Uzaicinātie:</w:t>
      </w:r>
      <w:r w:rsidRPr="004A7D67">
        <w:rPr>
          <w:rFonts w:ascii="New times roman" w:hAnsi="New times roman" w:cs="Helv"/>
          <w:color w:val="000000"/>
          <w:szCs w:val="24"/>
        </w:rPr>
        <w:t xml:space="preserve"> KNAB priekšnieks Jēkabs Straume, KNAB Izmeklēšanas nodaļas vadītāja Ilze Kivleniece.</w:t>
      </w:r>
    </w:p>
    <w:p w:rsidR="000A688A" w:rsidRPr="004A7D67" w:rsidRDefault="00D52A67" w:rsidP="00D52A67">
      <w:pPr>
        <w:autoSpaceDE w:val="0"/>
        <w:autoSpaceDN w:val="0"/>
        <w:adjustRightInd w:val="0"/>
        <w:spacing w:before="240"/>
        <w:rPr>
          <w:rFonts w:ascii="New times roman" w:hAnsi="New times roman" w:cs="Helv"/>
          <w:b/>
          <w:color w:val="000000"/>
          <w:szCs w:val="24"/>
        </w:rPr>
      </w:pPr>
      <w:r w:rsidRPr="004A7D67">
        <w:rPr>
          <w:rFonts w:ascii="New times roman" w:hAnsi="New times roman" w:cs="Helv"/>
          <w:b/>
          <w:color w:val="000000"/>
          <w:szCs w:val="24"/>
        </w:rPr>
        <w:t>Darba kārtība:</w:t>
      </w:r>
    </w:p>
    <w:p w:rsidR="000A688A" w:rsidRPr="004A7D67" w:rsidRDefault="000A688A" w:rsidP="00984ACD">
      <w:pPr>
        <w:autoSpaceDE w:val="0"/>
        <w:autoSpaceDN w:val="0"/>
        <w:adjustRightInd w:val="0"/>
        <w:spacing w:before="240"/>
        <w:jc w:val="both"/>
        <w:rPr>
          <w:rFonts w:ascii="New times roman" w:hAnsi="New times roman" w:cs="Helv"/>
          <w:bCs/>
          <w:color w:val="000000"/>
          <w:szCs w:val="24"/>
        </w:rPr>
      </w:pPr>
      <w:r w:rsidRPr="004A7D67">
        <w:rPr>
          <w:rFonts w:ascii="New times roman" w:hAnsi="New times roman" w:cs="Helv"/>
          <w:bCs/>
          <w:color w:val="000000"/>
          <w:szCs w:val="24"/>
        </w:rPr>
        <w:t xml:space="preserve">1. Korupcijas novēršanas un apkarošanas biroja priekšnieka Jēkaba Straumes informācija par operatīvās darbības un kriminālprocesa galvenajiem posmiem un savstarpējo saistību; par notiekošām pārbaudēm par "oligarhu sarunām" gaitu un iespējamo tālāko virzību, iespēju komisijas locekļiem iepazīties ar operatīvās lietas un krimināllietas materiāliem. </w:t>
      </w:r>
    </w:p>
    <w:p w:rsidR="000A688A" w:rsidRPr="004A7D67" w:rsidRDefault="000A688A" w:rsidP="00984ACD">
      <w:pPr>
        <w:autoSpaceDE w:val="0"/>
        <w:autoSpaceDN w:val="0"/>
        <w:adjustRightInd w:val="0"/>
        <w:spacing w:before="240"/>
        <w:jc w:val="both"/>
        <w:rPr>
          <w:rFonts w:ascii="New times roman" w:hAnsi="New times roman" w:cs="Helv"/>
          <w:bCs/>
          <w:color w:val="000000"/>
          <w:szCs w:val="24"/>
        </w:rPr>
      </w:pPr>
      <w:r w:rsidRPr="004A7D67">
        <w:rPr>
          <w:rFonts w:ascii="New times roman" w:hAnsi="New times roman" w:cs="Helv"/>
          <w:bCs/>
          <w:color w:val="000000"/>
          <w:szCs w:val="24"/>
        </w:rPr>
        <w:t>2. Komisijas darbības plāna apspriešana</w:t>
      </w:r>
      <w:r w:rsidR="00984ACD">
        <w:rPr>
          <w:rFonts w:ascii="New times roman" w:hAnsi="New times roman" w:cs="Helv"/>
          <w:bCs/>
          <w:color w:val="000000"/>
          <w:szCs w:val="24"/>
        </w:rPr>
        <w:t>.</w:t>
      </w:r>
    </w:p>
    <w:p w:rsidR="00D52A67" w:rsidRPr="004A7D67" w:rsidRDefault="00D52A67" w:rsidP="00984ACD">
      <w:pPr>
        <w:autoSpaceDE w:val="0"/>
        <w:autoSpaceDN w:val="0"/>
        <w:adjustRightInd w:val="0"/>
        <w:spacing w:before="240"/>
        <w:ind w:left="720"/>
        <w:jc w:val="both"/>
        <w:rPr>
          <w:rFonts w:ascii="New times roman" w:hAnsi="New times roman" w:cs="Helv"/>
          <w:b/>
          <w:bCs/>
          <w:color w:val="000000"/>
          <w:szCs w:val="24"/>
        </w:rPr>
      </w:pPr>
    </w:p>
    <w:p w:rsidR="000A688A" w:rsidRPr="004A7D67" w:rsidRDefault="000A688A" w:rsidP="00984ACD">
      <w:pPr>
        <w:jc w:val="both"/>
        <w:rPr>
          <w:rFonts w:ascii="New times roman" w:hAnsi="New times roman"/>
        </w:rPr>
      </w:pPr>
      <w:r w:rsidRPr="004A7D67">
        <w:rPr>
          <w:rFonts w:ascii="New times roman" w:hAnsi="New times roman" w:cs="Helv"/>
          <w:color w:val="000000"/>
          <w:szCs w:val="24"/>
          <w:u w:val="single"/>
        </w:rPr>
        <w:t>Papildus balsojams jautājums iekļaušanai darba kārtībā deput</w:t>
      </w:r>
      <w:r w:rsidR="004A7D67">
        <w:rPr>
          <w:rFonts w:ascii="New times roman" w:hAnsi="New times roman" w:cs="Helv"/>
          <w:color w:val="000000"/>
          <w:szCs w:val="24"/>
          <w:u w:val="single"/>
        </w:rPr>
        <w:t>āta Ritvara Jansona priekšlikumu</w:t>
      </w:r>
      <w:r w:rsidR="004A7D67">
        <w:rPr>
          <w:rFonts w:ascii="New times roman" w:hAnsi="New times roman" w:cs="Helv"/>
          <w:color w:val="000000"/>
          <w:szCs w:val="24"/>
        </w:rPr>
        <w:t xml:space="preserve">: </w:t>
      </w:r>
      <w:r w:rsidRPr="004A7D67">
        <w:rPr>
          <w:rFonts w:ascii="New times roman" w:hAnsi="New times roman" w:cs="Helv"/>
          <w:color w:val="000000"/>
          <w:szCs w:val="24"/>
        </w:rPr>
        <w:t>Atcelt Ingunu Sudrabu no Parlamentārās izmeklēšanas komisijas par valsts nozagšanas pazīmēm un pirmstiesas izmeklēšanas kvalitāti kriminālprocesā Nr. 16870000911 vadītāja amata sakarā ar Valsts prezidenta aicinājumu izvērtēt I.Sudrabas atbilstību parlamentārās</w:t>
      </w:r>
      <w:r w:rsidR="004A7D67">
        <w:rPr>
          <w:rFonts w:ascii="New times roman" w:hAnsi="New times roman" w:cs="Helv"/>
          <w:color w:val="000000"/>
          <w:szCs w:val="24"/>
        </w:rPr>
        <w:t xml:space="preserve"> komisijas vadītājas amatam un </w:t>
      </w:r>
      <w:r w:rsidRPr="004A7D67">
        <w:rPr>
          <w:rFonts w:ascii="New times roman" w:hAnsi="New times roman" w:cs="Helv"/>
          <w:color w:val="000000"/>
          <w:szCs w:val="24"/>
        </w:rPr>
        <w:t>I.Sudrabas Parlamentārās komisijas par valsts nozagšanas pazīmēm un pirmstiesas izmeklēšanas kvalitāti kriminālprocesā Nr.16870000911 27.jūlijā sēdē sniegtās informācijas par pielaidi valsts noslēpumam neatbilstību ar minētās sēdes protokolā fiksēto.</w:t>
      </w:r>
    </w:p>
    <w:p w:rsidR="00620620" w:rsidRPr="004A7D67" w:rsidRDefault="00620620">
      <w:pPr>
        <w:rPr>
          <w:rFonts w:ascii="New times roman" w:hAnsi="New times roman"/>
        </w:rPr>
      </w:pPr>
    </w:p>
    <w:sectPr w:rsidR="00620620" w:rsidRPr="004A7D67" w:rsidSect="00984ACD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A"/>
    <w:rsid w:val="000A688A"/>
    <w:rsid w:val="004A7D67"/>
    <w:rsid w:val="00620620"/>
    <w:rsid w:val="00812B29"/>
    <w:rsid w:val="00984ACD"/>
    <w:rsid w:val="00BC19DA"/>
    <w:rsid w:val="00C53779"/>
    <w:rsid w:val="00D52A67"/>
    <w:rsid w:val="00E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Sudraba</dc:creator>
  <cp:lastModifiedBy>Vilnsi</cp:lastModifiedBy>
  <cp:revision>2</cp:revision>
  <cp:lastPrinted>2017-08-07T06:52:00Z</cp:lastPrinted>
  <dcterms:created xsi:type="dcterms:W3CDTF">2017-08-28T09:18:00Z</dcterms:created>
  <dcterms:modified xsi:type="dcterms:W3CDTF">2017-08-28T09:18:00Z</dcterms:modified>
</cp:coreProperties>
</file>